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754"/>
        <w:gridCol w:w="7515"/>
      </w:tblGrid>
      <w:tr w:rsidR="00392446" w:rsidRPr="005A6F74" w:rsidTr="00392446">
        <w:trPr>
          <w:trHeight w:val="336"/>
        </w:trPr>
        <w:tc>
          <w:tcPr>
            <w:tcW w:w="659" w:type="dxa"/>
            <w:vAlign w:val="center"/>
          </w:tcPr>
          <w:p w:rsidR="00392446" w:rsidRPr="005A6F74" w:rsidRDefault="00392446" w:rsidP="00392446">
            <w:pPr>
              <w:jc w:val="center"/>
              <w:rPr>
                <w:b/>
              </w:rPr>
            </w:pPr>
            <w:r w:rsidRPr="005A6F74">
              <w:rPr>
                <w:rFonts w:hint="eastAsia"/>
                <w:b/>
              </w:rPr>
              <w:t>指标</w:t>
            </w:r>
          </w:p>
        </w:tc>
        <w:tc>
          <w:tcPr>
            <w:tcW w:w="754" w:type="dxa"/>
            <w:vAlign w:val="center"/>
          </w:tcPr>
          <w:p w:rsidR="00392446" w:rsidRPr="005A6F74" w:rsidRDefault="00392446" w:rsidP="00392446">
            <w:pPr>
              <w:jc w:val="center"/>
              <w:rPr>
                <w:b/>
              </w:rPr>
            </w:pPr>
            <w:r w:rsidRPr="005A6F74">
              <w:rPr>
                <w:rFonts w:hint="eastAsia"/>
                <w:b/>
              </w:rPr>
              <w:t>分值</w:t>
            </w:r>
          </w:p>
        </w:tc>
        <w:tc>
          <w:tcPr>
            <w:tcW w:w="7515" w:type="dxa"/>
            <w:vAlign w:val="center"/>
          </w:tcPr>
          <w:p w:rsidR="00392446" w:rsidRPr="005A6F74" w:rsidRDefault="00392446" w:rsidP="00392446">
            <w:pPr>
              <w:jc w:val="center"/>
              <w:rPr>
                <w:b/>
              </w:rPr>
            </w:pPr>
            <w:r w:rsidRPr="005A6F74">
              <w:rPr>
                <w:rFonts w:hint="eastAsia"/>
                <w:b/>
              </w:rPr>
              <w:t>指标内涵</w:t>
            </w:r>
          </w:p>
        </w:tc>
      </w:tr>
      <w:tr w:rsidR="00392446" w:rsidRPr="005A6F74" w:rsidTr="00392446">
        <w:trPr>
          <w:trHeight w:val="1585"/>
        </w:trPr>
        <w:tc>
          <w:tcPr>
            <w:tcW w:w="659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规章制度</w:t>
            </w:r>
          </w:p>
        </w:tc>
        <w:tc>
          <w:tcPr>
            <w:tcW w:w="754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/>
                <w:kern w:val="0"/>
                <w:szCs w:val="21"/>
              </w:rPr>
              <w:t>15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分</w:t>
            </w:r>
          </w:p>
        </w:tc>
        <w:tc>
          <w:tcPr>
            <w:tcW w:w="7515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有加强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系（教研室）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建设的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具体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实施办法；</w:t>
            </w:r>
            <w:r w:rsidRPr="005E2DB2">
              <w:rPr>
                <w:rFonts w:ascii="仿宋_GB2312" w:eastAsia="仿宋_GB2312" w:hAnsi="宋体" w:hint="eastAsia"/>
                <w:kern w:val="0"/>
                <w:szCs w:val="21"/>
              </w:rPr>
              <w:t>系（教研室）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的设置，满足专业或课程教学需要，涵盖全部任课教师；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系（教研室）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的职责和任务、负责人条件、权限和待遇、考核激励机制明确；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系（教研室）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的教学管理、教研活动、听课评议、青年教师导师、兼职教师管理等制度健全。</w:t>
            </w:r>
          </w:p>
        </w:tc>
      </w:tr>
      <w:tr w:rsidR="00392446" w:rsidRPr="005A6F74" w:rsidTr="00392446">
        <w:trPr>
          <w:trHeight w:val="1211"/>
        </w:trPr>
        <w:tc>
          <w:tcPr>
            <w:tcW w:w="659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教学效果</w:t>
            </w:r>
          </w:p>
        </w:tc>
        <w:tc>
          <w:tcPr>
            <w:tcW w:w="754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/>
                <w:kern w:val="0"/>
                <w:szCs w:val="21"/>
              </w:rPr>
              <w:t>15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分</w:t>
            </w:r>
          </w:p>
        </w:tc>
        <w:tc>
          <w:tcPr>
            <w:tcW w:w="7515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根据人才培养方案和教学计划，组织落实好教学环节各项任务，运行有序，档案资料齐全；课堂教学规范，教学纪律严格，近三年内无教学事故；教学效果满意度高，每学年开展有教学评价和教学质量分析，教师评教整体在良好以上。</w:t>
            </w:r>
          </w:p>
        </w:tc>
      </w:tr>
      <w:tr w:rsidR="00392446" w:rsidRPr="005A6F74" w:rsidTr="00392446">
        <w:trPr>
          <w:trHeight w:val="1260"/>
        </w:trPr>
        <w:tc>
          <w:tcPr>
            <w:tcW w:w="659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专业建设</w:t>
            </w:r>
          </w:p>
        </w:tc>
        <w:tc>
          <w:tcPr>
            <w:tcW w:w="754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分</w:t>
            </w:r>
          </w:p>
        </w:tc>
        <w:tc>
          <w:tcPr>
            <w:tcW w:w="7515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开展专业相关产业和领域人才需求分析，研究制定或落实专业建设规划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；科学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修订人才培养方案，达到国家专业类教学质量标准以上；建设有校级及以上特色专业或综合改革试点专业，积极开展专业评估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或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认证；无专业建设任务的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教研室能有效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支持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学校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专业建设。</w:t>
            </w:r>
          </w:p>
        </w:tc>
      </w:tr>
      <w:tr w:rsidR="00392446" w:rsidRPr="005A6F74" w:rsidTr="00392446">
        <w:trPr>
          <w:trHeight w:val="1029"/>
        </w:trPr>
        <w:tc>
          <w:tcPr>
            <w:tcW w:w="659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课程教材建设</w:t>
            </w:r>
          </w:p>
        </w:tc>
        <w:tc>
          <w:tcPr>
            <w:tcW w:w="754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分</w:t>
            </w:r>
          </w:p>
        </w:tc>
        <w:tc>
          <w:tcPr>
            <w:tcW w:w="7515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建立符合专业发展的课程体系，有规范的课程建设规划、教学大纲和课程标准，课程内容及时更新；建设有校级及以上在线开放课程或精品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开放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课程；选用或编写高质量教材和指导用书，信息化教学资源丰富。</w:t>
            </w:r>
          </w:p>
        </w:tc>
      </w:tr>
      <w:tr w:rsidR="00392446" w:rsidRPr="005A6F74" w:rsidTr="00392446">
        <w:trPr>
          <w:trHeight w:val="1423"/>
        </w:trPr>
        <w:tc>
          <w:tcPr>
            <w:tcW w:w="659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实践教学</w:t>
            </w:r>
          </w:p>
        </w:tc>
        <w:tc>
          <w:tcPr>
            <w:tcW w:w="754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分</w:t>
            </w:r>
          </w:p>
        </w:tc>
        <w:tc>
          <w:tcPr>
            <w:tcW w:w="7515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科学制定实践教学方案，规范设置实践教学环节；科教协同、产教融合、校企合作紧密，具有满足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实践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教学需要的校内实验实训中心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或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校外实践教学基地；推进创新创业教育改革，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教师都能积极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指导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大学生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创新创业项目，学生获得有省级及以上创新创业大赛、职业技能大赛、学科竞赛等奖项或公开发表论文。</w:t>
            </w:r>
          </w:p>
        </w:tc>
      </w:tr>
      <w:tr w:rsidR="00392446" w:rsidRPr="005A6F74" w:rsidTr="00392446">
        <w:trPr>
          <w:trHeight w:val="1369"/>
        </w:trPr>
        <w:tc>
          <w:tcPr>
            <w:tcW w:w="659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教学研究与改革</w:t>
            </w:r>
          </w:p>
        </w:tc>
        <w:tc>
          <w:tcPr>
            <w:tcW w:w="754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/>
                <w:kern w:val="0"/>
                <w:szCs w:val="21"/>
              </w:rPr>
              <w:t>15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分</w:t>
            </w:r>
          </w:p>
        </w:tc>
        <w:tc>
          <w:tcPr>
            <w:tcW w:w="7515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重视教学改革研究与实践，主持完成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项校级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或1项省级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教改项目，在核心期刊发表高水平教改论文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；积极开展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教学研讨与交流活动，每学年人均</w:t>
            </w:r>
            <w:r w:rsidRPr="0088738F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次以上相互听课或教学观摩，获得有校级以上教学竞赛奖；</w:t>
            </w:r>
            <w:r w:rsidRPr="0088738F">
              <w:rPr>
                <w:rFonts w:ascii="仿宋_GB2312" w:eastAsia="仿宋_GB2312" w:hAnsi="宋体"/>
                <w:kern w:val="0"/>
                <w:szCs w:val="21"/>
              </w:rPr>
              <w:t>2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年内每位教师至少参加</w:t>
            </w:r>
            <w:r w:rsidRPr="0088738F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次国内外教学研讨会议，及时了解教学改革领域的最新动态。</w:t>
            </w:r>
          </w:p>
        </w:tc>
      </w:tr>
      <w:tr w:rsidR="00392446" w:rsidRPr="005A6F74" w:rsidTr="00392446">
        <w:trPr>
          <w:trHeight w:val="2119"/>
        </w:trPr>
        <w:tc>
          <w:tcPr>
            <w:tcW w:w="659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教师教学发展</w:t>
            </w:r>
          </w:p>
        </w:tc>
        <w:tc>
          <w:tcPr>
            <w:tcW w:w="754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/>
                <w:kern w:val="0"/>
                <w:szCs w:val="21"/>
              </w:rPr>
              <w:t>15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分</w:t>
            </w:r>
          </w:p>
        </w:tc>
        <w:tc>
          <w:tcPr>
            <w:tcW w:w="7515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坚持立德树人，师德师风良好，无违反《高等学校教师职业道德规范》现象；每学年教授为本专科生上课率达</w:t>
            </w:r>
            <w:r w:rsidRPr="0088738F">
              <w:rPr>
                <w:rFonts w:ascii="仿宋_GB2312" w:eastAsia="仿宋_GB2312" w:hAnsi="宋体"/>
                <w:kern w:val="0"/>
                <w:szCs w:val="21"/>
              </w:rPr>
              <w:t>100%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；加强教学梯队建设，团队年龄、职称、学</w:t>
            </w:r>
            <w:proofErr w:type="gramStart"/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缘结构</w:t>
            </w:r>
            <w:proofErr w:type="gramEnd"/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合理，有校级以上教学名师或师德标兵；推进教学工作的传帮带，新任教师经专门培训、试讲合格后上岗并配有指导教师，每学年选派有青年骨干教师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参加</w:t>
            </w:r>
            <w:r w:rsidRPr="0088738F">
              <w:rPr>
                <w:rFonts w:ascii="仿宋_GB2312" w:eastAsia="仿宋_GB2312" w:hAnsi="宋体"/>
                <w:kern w:val="0"/>
                <w:szCs w:val="21"/>
              </w:rPr>
              <w:t>3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个月以上的进修访学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。</w:t>
            </w:r>
          </w:p>
        </w:tc>
      </w:tr>
      <w:tr w:rsidR="00392446" w:rsidRPr="005A6F74" w:rsidTr="00392446">
        <w:trPr>
          <w:trHeight w:val="1358"/>
        </w:trPr>
        <w:tc>
          <w:tcPr>
            <w:tcW w:w="659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条件保障</w:t>
            </w:r>
          </w:p>
        </w:tc>
        <w:tc>
          <w:tcPr>
            <w:tcW w:w="754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8738F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分</w:t>
            </w:r>
          </w:p>
        </w:tc>
        <w:tc>
          <w:tcPr>
            <w:tcW w:w="7515" w:type="dxa"/>
            <w:vAlign w:val="center"/>
          </w:tcPr>
          <w:p w:rsidR="00392446" w:rsidRPr="0088738F" w:rsidRDefault="00392446" w:rsidP="0039244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系（教研室）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职责分工明确，内部制度健全，有明确的发展目标和年度计划；负责人具有高级职称，教学管理经验丰富，担任负责人</w:t>
            </w:r>
            <w:r w:rsidRPr="0088738F">
              <w:rPr>
                <w:rFonts w:ascii="仿宋_GB2312" w:eastAsia="仿宋_GB2312" w:hAnsi="宋体"/>
                <w:kern w:val="0"/>
                <w:szCs w:val="21"/>
              </w:rPr>
              <w:t>3</w:t>
            </w:r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年以上，享有额外津贴或减免课时量；设有专项办公经费，有固定的办公场所和相关办公设施，人均教学办公面积在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88738F">
                <w:rPr>
                  <w:rFonts w:ascii="仿宋_GB2312" w:eastAsia="仿宋_GB2312" w:hAnsi="宋体"/>
                  <w:kern w:val="0"/>
                  <w:szCs w:val="21"/>
                </w:rPr>
                <w:t>2</w:t>
              </w:r>
              <w:r w:rsidRPr="0088738F">
                <w:rPr>
                  <w:rFonts w:ascii="仿宋_GB2312" w:eastAsia="仿宋_GB2312" w:hAnsi="宋体" w:hint="eastAsia"/>
                  <w:kern w:val="0"/>
                  <w:szCs w:val="21"/>
                </w:rPr>
                <w:t>平方米</w:t>
              </w:r>
            </w:smartTag>
            <w:r w:rsidRPr="0088738F">
              <w:rPr>
                <w:rFonts w:ascii="仿宋_GB2312" w:eastAsia="仿宋_GB2312" w:hAnsi="宋体" w:hint="eastAsia"/>
                <w:kern w:val="0"/>
                <w:szCs w:val="21"/>
              </w:rPr>
              <w:t>以上。</w:t>
            </w:r>
          </w:p>
        </w:tc>
      </w:tr>
    </w:tbl>
    <w:p w:rsidR="00392446" w:rsidRPr="0088738F" w:rsidRDefault="00392446" w:rsidP="00392446">
      <w:pPr>
        <w:jc w:val="center"/>
        <w:rPr>
          <w:b/>
          <w:sz w:val="36"/>
          <w:szCs w:val="36"/>
        </w:rPr>
      </w:pPr>
      <w:r w:rsidRPr="005E2DB2"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  <w:r w:rsidRPr="005E2DB2"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>河南理工大学</w:t>
      </w:r>
      <w:r w:rsidRPr="0088738F">
        <w:rPr>
          <w:rFonts w:hint="eastAsia"/>
          <w:b/>
          <w:sz w:val="36"/>
          <w:szCs w:val="36"/>
        </w:rPr>
        <w:t>优秀</w:t>
      </w:r>
      <w:r>
        <w:rPr>
          <w:rFonts w:hint="eastAsia"/>
          <w:b/>
          <w:sz w:val="36"/>
          <w:szCs w:val="36"/>
        </w:rPr>
        <w:t>系（教研室）建设</w:t>
      </w:r>
      <w:r w:rsidRPr="0088738F">
        <w:rPr>
          <w:rFonts w:hint="eastAsia"/>
          <w:b/>
          <w:sz w:val="36"/>
          <w:szCs w:val="36"/>
        </w:rPr>
        <w:t>标准</w:t>
      </w:r>
    </w:p>
    <w:p w:rsidR="00392446" w:rsidRPr="00392446" w:rsidRDefault="00392446"/>
    <w:sectPr w:rsidR="00392446" w:rsidRPr="00392446" w:rsidSect="006B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446"/>
    <w:rsid w:val="00364F22"/>
    <w:rsid w:val="00392446"/>
    <w:rsid w:val="00526758"/>
    <w:rsid w:val="005A1EE5"/>
    <w:rsid w:val="006425B8"/>
    <w:rsid w:val="006B0CFF"/>
    <w:rsid w:val="007E43BA"/>
    <w:rsid w:val="00904DAF"/>
    <w:rsid w:val="00CC6754"/>
    <w:rsid w:val="00CE0D9E"/>
    <w:rsid w:val="00EC30CA"/>
    <w:rsid w:val="00E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46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2018-06-29T03:41:00Z</dcterms:created>
  <dcterms:modified xsi:type="dcterms:W3CDTF">2018-06-29T03:44:00Z</dcterms:modified>
</cp:coreProperties>
</file>